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sz w:val="44"/>
          <w:szCs w:val="44"/>
        </w:rPr>
      </w:pPr>
      <w:r>
        <w:rPr>
          <w:rFonts w:hint="eastAsia" w:asciiTheme="majorEastAsia" w:hAnsiTheme="majorEastAsia" w:eastAsiaTheme="majorEastAsia"/>
          <w:sz w:val="44"/>
          <w:szCs w:val="44"/>
        </w:rPr>
        <w:t>白山市人民政府</w:t>
      </w:r>
    </w:p>
    <w:p>
      <w:pPr>
        <w:jc w:val="center"/>
        <w:rPr>
          <w:rFonts w:hint="eastAsia" w:asciiTheme="majorEastAsia" w:hAnsiTheme="majorEastAsia" w:eastAsiaTheme="majorEastAsia"/>
          <w:sz w:val="44"/>
          <w:szCs w:val="44"/>
        </w:rPr>
      </w:pPr>
      <w:r>
        <w:rPr>
          <w:rFonts w:hint="eastAsia" w:asciiTheme="majorEastAsia" w:hAnsiTheme="majorEastAsia" w:eastAsiaTheme="majorEastAsia"/>
          <w:sz w:val="44"/>
          <w:szCs w:val="44"/>
        </w:rPr>
        <w:t>规章规范性文件后评估办法</w:t>
      </w:r>
    </w:p>
    <w:p>
      <w:pPr>
        <w:jc w:val="center"/>
        <w:rPr>
          <w:rFonts w:hint="eastAsia"/>
        </w:rPr>
      </w:pPr>
      <w:r>
        <w:rPr>
          <w:rFonts w:hint="eastAsia"/>
        </w:rPr>
        <w:t>(征求意见稿)</w:t>
      </w:r>
    </w:p>
    <w:p>
      <w:pPr>
        <w:ind w:firstLine="643" w:firstLineChars="200"/>
        <w:rPr>
          <w:rFonts w:hint="eastAsia" w:ascii="仿宋" w:hAnsi="仿宋"/>
          <w:szCs w:val="32"/>
        </w:rPr>
      </w:pPr>
      <w:r>
        <w:rPr>
          <w:rFonts w:hint="eastAsia" w:ascii="仿宋" w:hAnsi="仿宋"/>
          <w:b/>
          <w:szCs w:val="32"/>
        </w:rPr>
        <w:t>第一条【立法目的】</w:t>
      </w:r>
      <w:r>
        <w:rPr>
          <w:rFonts w:hint="eastAsia" w:ascii="仿宋" w:hAnsi="仿宋"/>
          <w:szCs w:val="32"/>
        </w:rPr>
        <w:t>为了加强市人民政府规章、规范性文件后评估工作，充分发挥规章、规范性</w:t>
      </w:r>
      <w:bookmarkStart w:id="0" w:name="_GoBack"/>
      <w:bookmarkEnd w:id="0"/>
      <w:r>
        <w:rPr>
          <w:rFonts w:hint="eastAsia" w:ascii="仿宋" w:hAnsi="仿宋"/>
          <w:szCs w:val="32"/>
        </w:rPr>
        <w:t>文件在法治政府建设中的规范、保障、引领和推动作用，促进依法行政，根据</w:t>
      </w:r>
      <w:r>
        <w:rPr>
          <w:rFonts w:hint="eastAsia" w:ascii="仿宋" w:hAnsi="仿宋"/>
          <w:color w:val="auto"/>
          <w:szCs w:val="32"/>
        </w:rPr>
        <w:t>《中华人民共和国立法法》《规章制定程序条例》</w:t>
      </w:r>
      <w:r>
        <w:rPr>
          <w:rFonts w:hint="eastAsia" w:ascii="仿宋" w:hAnsi="仿宋"/>
          <w:szCs w:val="32"/>
        </w:rPr>
        <w:t>等相关法律、法规，结合本市实际，制定本办法。</w:t>
      </w:r>
    </w:p>
    <w:p>
      <w:pPr>
        <w:ind w:firstLine="643" w:firstLineChars="200"/>
        <w:rPr>
          <w:rFonts w:hint="eastAsia" w:ascii="仿宋" w:hAnsi="仿宋"/>
          <w:szCs w:val="32"/>
        </w:rPr>
      </w:pPr>
      <w:r>
        <w:rPr>
          <w:rFonts w:hint="eastAsia" w:ascii="仿宋" w:hAnsi="仿宋"/>
          <w:b/>
          <w:szCs w:val="32"/>
        </w:rPr>
        <w:t>第二条【释义】</w:t>
      </w:r>
      <w:r>
        <w:rPr>
          <w:rFonts w:hint="eastAsia" w:ascii="仿宋" w:hAnsi="仿宋"/>
          <w:szCs w:val="32"/>
        </w:rPr>
        <w:t>本办法所称规章、规范性文件后评估，是指在规章、规范性文件实施一定时间后，按照评估标准和程序，分别对规章、规范性文件的立法和制定质量、实施效果、社会影响、存在问题等进行调查、分析、评价，为规章、规范性文件的清理提供科学依据的活动。</w:t>
      </w:r>
    </w:p>
    <w:p>
      <w:pPr>
        <w:ind w:firstLine="643" w:firstLineChars="200"/>
        <w:rPr>
          <w:rFonts w:hint="eastAsia" w:ascii="仿宋" w:hAnsi="仿宋"/>
          <w:szCs w:val="32"/>
        </w:rPr>
      </w:pPr>
      <w:r>
        <w:rPr>
          <w:rFonts w:hint="eastAsia" w:ascii="仿宋" w:hAnsi="仿宋"/>
          <w:b/>
          <w:szCs w:val="32"/>
        </w:rPr>
        <w:t>第三条【适用范围】</w:t>
      </w:r>
      <w:r>
        <w:rPr>
          <w:rFonts w:hint="eastAsia" w:ascii="仿宋" w:hAnsi="仿宋"/>
          <w:szCs w:val="32"/>
        </w:rPr>
        <w:t>市人民政府规章的立法后评估及规范性文件实施后评估，适用本办法。</w:t>
      </w:r>
    </w:p>
    <w:p>
      <w:pPr>
        <w:ind w:firstLine="640" w:firstLineChars="200"/>
        <w:rPr>
          <w:rFonts w:hint="eastAsia" w:ascii="仿宋" w:hAnsi="仿宋"/>
          <w:szCs w:val="32"/>
        </w:rPr>
      </w:pPr>
      <w:r>
        <w:rPr>
          <w:rFonts w:hint="eastAsia" w:ascii="仿宋" w:hAnsi="仿宋"/>
          <w:szCs w:val="32"/>
        </w:rPr>
        <w:t>市人民政府各部门规范性文件、各县（市、区）人民政府规范性文件后评估适用本办法。</w:t>
      </w:r>
    </w:p>
    <w:p>
      <w:pPr>
        <w:ind w:firstLine="640" w:firstLineChars="200"/>
        <w:rPr>
          <w:rFonts w:hint="eastAsia" w:ascii="仿宋" w:hAnsi="仿宋"/>
          <w:b w:val="0"/>
          <w:bCs/>
          <w:color w:val="auto"/>
          <w:szCs w:val="32"/>
          <w:lang w:val="en-US" w:eastAsia="zh-CN"/>
        </w:rPr>
      </w:pPr>
      <w:r>
        <w:rPr>
          <w:rFonts w:hint="eastAsia" w:ascii="仿宋" w:hAnsi="仿宋"/>
          <w:color w:val="auto"/>
          <w:szCs w:val="32"/>
          <w:lang w:eastAsia="zh-CN"/>
        </w:rPr>
        <w:t>第四条</w:t>
      </w:r>
      <w:r>
        <w:rPr>
          <w:rFonts w:hint="eastAsia" w:ascii="仿宋" w:hAnsi="仿宋"/>
          <w:b/>
          <w:color w:val="auto"/>
          <w:szCs w:val="32"/>
        </w:rPr>
        <w:t>【</w:t>
      </w:r>
      <w:r>
        <w:rPr>
          <w:rFonts w:hint="eastAsia" w:ascii="仿宋" w:hAnsi="仿宋"/>
          <w:b/>
          <w:color w:val="auto"/>
          <w:szCs w:val="32"/>
          <w:lang w:eastAsia="zh-CN"/>
        </w:rPr>
        <w:t>后评估时间</w:t>
      </w:r>
      <w:r>
        <w:rPr>
          <w:rFonts w:hint="eastAsia" w:ascii="仿宋" w:hAnsi="仿宋"/>
          <w:b/>
          <w:color w:val="auto"/>
          <w:szCs w:val="32"/>
        </w:rPr>
        <w:t>】</w:t>
      </w:r>
      <w:r>
        <w:rPr>
          <w:rFonts w:hint="eastAsia" w:ascii="仿宋" w:hAnsi="仿宋"/>
          <w:b w:val="0"/>
          <w:bCs/>
          <w:color w:val="auto"/>
          <w:szCs w:val="32"/>
          <w:lang w:eastAsia="zh-CN"/>
        </w:rPr>
        <w:t>市人民政府规章实施机关应当在规章施行满</w:t>
      </w:r>
      <w:r>
        <w:rPr>
          <w:rFonts w:hint="eastAsia" w:ascii="仿宋" w:hAnsi="仿宋"/>
          <w:b w:val="0"/>
          <w:bCs/>
          <w:color w:val="auto"/>
          <w:szCs w:val="32"/>
          <w:lang w:val="en-US" w:eastAsia="zh-CN"/>
        </w:rPr>
        <w:t>4年后对其实施情况进行评估，评估意见报告制定机关。</w:t>
      </w:r>
    </w:p>
    <w:p>
      <w:pPr>
        <w:ind w:firstLine="640" w:firstLineChars="200"/>
        <w:rPr>
          <w:rFonts w:hint="default" w:ascii="仿宋" w:hAnsi="仿宋" w:eastAsia="仿宋"/>
          <w:b w:val="0"/>
          <w:bCs/>
          <w:color w:val="FF0000"/>
          <w:szCs w:val="32"/>
          <w:lang w:val="en-US" w:eastAsia="zh-CN"/>
        </w:rPr>
      </w:pPr>
      <w:r>
        <w:rPr>
          <w:rFonts w:hint="eastAsia" w:ascii="仿宋" w:hAnsi="仿宋"/>
          <w:b w:val="0"/>
          <w:bCs/>
          <w:color w:val="auto"/>
          <w:szCs w:val="32"/>
          <w:lang w:val="en-US" w:eastAsia="zh-CN"/>
        </w:rPr>
        <w:t>规范性文件有效期届满前6个月，制定机关认为有必要继续施行的，应当对其实施情况进行评估，根据评估结果重新制定发布。</w:t>
      </w:r>
    </w:p>
    <w:p>
      <w:pPr>
        <w:ind w:firstLine="643" w:firstLineChars="200"/>
        <w:rPr>
          <w:rFonts w:hint="eastAsia" w:ascii="仿宋" w:hAnsi="仿宋"/>
          <w:szCs w:val="32"/>
        </w:rPr>
      </w:pPr>
      <w:r>
        <w:rPr>
          <w:rFonts w:hint="eastAsia" w:ascii="仿宋" w:hAnsi="仿宋"/>
          <w:b/>
          <w:szCs w:val="32"/>
        </w:rPr>
        <w:t>第</w:t>
      </w:r>
      <w:r>
        <w:rPr>
          <w:rFonts w:hint="eastAsia" w:ascii="仿宋" w:hAnsi="仿宋"/>
          <w:b/>
          <w:szCs w:val="32"/>
          <w:lang w:eastAsia="zh-CN"/>
        </w:rPr>
        <w:t>五</w:t>
      </w:r>
      <w:r>
        <w:rPr>
          <w:rFonts w:hint="eastAsia" w:ascii="仿宋" w:hAnsi="仿宋"/>
          <w:b/>
          <w:szCs w:val="32"/>
        </w:rPr>
        <w:t>条【适用原则】</w:t>
      </w:r>
      <w:r>
        <w:rPr>
          <w:rFonts w:hint="eastAsia" w:ascii="仿宋" w:hAnsi="仿宋"/>
          <w:szCs w:val="32"/>
        </w:rPr>
        <w:t>规章、规范性文件后评估工作应当遵循客观公正、公开透明、科学合理、公众参与、注重实效的原则。</w:t>
      </w:r>
    </w:p>
    <w:p>
      <w:pPr>
        <w:ind w:firstLine="643" w:firstLineChars="200"/>
        <w:rPr>
          <w:rFonts w:hint="eastAsia" w:ascii="仿宋" w:hAnsi="仿宋"/>
          <w:szCs w:val="32"/>
        </w:rPr>
      </w:pPr>
      <w:r>
        <w:rPr>
          <w:rFonts w:hint="eastAsia" w:ascii="仿宋" w:hAnsi="仿宋"/>
          <w:b/>
          <w:szCs w:val="32"/>
        </w:rPr>
        <w:t>第</w:t>
      </w:r>
      <w:r>
        <w:rPr>
          <w:rFonts w:hint="eastAsia" w:ascii="仿宋" w:hAnsi="仿宋"/>
          <w:b/>
          <w:szCs w:val="32"/>
          <w:lang w:eastAsia="zh-CN"/>
        </w:rPr>
        <w:t>六</w:t>
      </w:r>
      <w:r>
        <w:rPr>
          <w:rFonts w:hint="eastAsia" w:ascii="仿宋" w:hAnsi="仿宋"/>
          <w:b/>
          <w:szCs w:val="32"/>
        </w:rPr>
        <w:t>条【相关职责】</w:t>
      </w:r>
      <w:r>
        <w:rPr>
          <w:rFonts w:hint="eastAsia" w:ascii="仿宋" w:hAnsi="仿宋"/>
          <w:szCs w:val="32"/>
        </w:rPr>
        <w:t>市人民政府统一领导规章、规范性文件后评估工作，市司法行政部门负责后评估的组织、指导、协调和监督工作。</w:t>
      </w:r>
    </w:p>
    <w:p>
      <w:pPr>
        <w:ind w:firstLine="640" w:firstLineChars="200"/>
        <w:rPr>
          <w:rFonts w:hint="eastAsia" w:ascii="仿宋" w:hAnsi="仿宋"/>
          <w:szCs w:val="32"/>
        </w:rPr>
      </w:pPr>
      <w:r>
        <w:rPr>
          <w:rFonts w:hint="eastAsia" w:ascii="仿宋" w:hAnsi="仿宋"/>
          <w:szCs w:val="32"/>
        </w:rPr>
        <w:t>规章、规范性文件起草部门或者执行部门是后评估的责任单位；规章、规范性文件由多个部门联合起草或者涉及多个部门职责的，牵头部门或者主要部门是后评估的责任单位。与规章、规范性文件实施有关的部门和单位，配合做好后评估工作。</w:t>
      </w:r>
    </w:p>
    <w:p>
      <w:pPr>
        <w:ind w:firstLine="643" w:firstLineChars="200"/>
        <w:rPr>
          <w:rFonts w:hint="eastAsia" w:ascii="仿宋" w:hAnsi="仿宋"/>
          <w:szCs w:val="32"/>
        </w:rPr>
      </w:pPr>
      <w:r>
        <w:rPr>
          <w:rFonts w:hint="eastAsia" w:ascii="仿宋" w:hAnsi="仿宋"/>
          <w:b/>
          <w:szCs w:val="32"/>
        </w:rPr>
        <w:t>第</w:t>
      </w:r>
      <w:r>
        <w:rPr>
          <w:rFonts w:hint="eastAsia" w:ascii="仿宋" w:hAnsi="仿宋"/>
          <w:b/>
          <w:szCs w:val="32"/>
          <w:lang w:eastAsia="zh-CN"/>
        </w:rPr>
        <w:t>七</w:t>
      </w:r>
      <w:r>
        <w:rPr>
          <w:rFonts w:hint="eastAsia" w:ascii="仿宋" w:hAnsi="仿宋"/>
          <w:b/>
          <w:szCs w:val="32"/>
        </w:rPr>
        <w:t>条【评估方式】</w:t>
      </w:r>
      <w:r>
        <w:rPr>
          <w:rFonts w:hint="eastAsia" w:ascii="仿宋" w:hAnsi="仿宋"/>
          <w:szCs w:val="32"/>
        </w:rPr>
        <w:t>规章、规范性文件后评估的责任单位（以下简称评估单位）可以自行评估，也可以根据需要将后评估或者部分事项，委托具备评估能力的高等院校、科研机构、社会组织等第三方</w:t>
      </w:r>
      <w:r>
        <w:rPr>
          <w:rFonts w:hint="eastAsia" w:ascii="仿宋" w:hAnsi="仿宋"/>
          <w:color w:val="auto"/>
          <w:szCs w:val="32"/>
        </w:rPr>
        <w:t>（以下简称受委托评估单位）</w:t>
      </w:r>
      <w:r>
        <w:rPr>
          <w:rFonts w:hint="eastAsia" w:ascii="仿宋" w:hAnsi="仿宋"/>
          <w:szCs w:val="32"/>
        </w:rPr>
        <w:t>具体实施。</w:t>
      </w:r>
    </w:p>
    <w:p>
      <w:pPr>
        <w:ind w:firstLine="643" w:firstLineChars="200"/>
        <w:rPr>
          <w:rFonts w:hint="eastAsia" w:ascii="仿宋" w:hAnsi="仿宋"/>
          <w:szCs w:val="32"/>
        </w:rPr>
      </w:pPr>
      <w:r>
        <w:rPr>
          <w:rFonts w:hint="eastAsia" w:ascii="仿宋" w:hAnsi="仿宋"/>
          <w:b/>
          <w:szCs w:val="32"/>
        </w:rPr>
        <w:t>第</w:t>
      </w:r>
      <w:r>
        <w:rPr>
          <w:rFonts w:hint="eastAsia" w:ascii="仿宋" w:hAnsi="仿宋"/>
          <w:b/>
          <w:szCs w:val="32"/>
          <w:lang w:eastAsia="zh-CN"/>
        </w:rPr>
        <w:t>八</w:t>
      </w:r>
      <w:r>
        <w:rPr>
          <w:rFonts w:hint="eastAsia" w:ascii="仿宋" w:hAnsi="仿宋"/>
          <w:b/>
          <w:szCs w:val="32"/>
        </w:rPr>
        <w:t>条【评估条件】</w:t>
      </w:r>
      <w:r>
        <w:rPr>
          <w:rFonts w:hint="eastAsia" w:ascii="仿宋" w:hAnsi="仿宋"/>
          <w:szCs w:val="32"/>
        </w:rPr>
        <w:t>规章、规范性文件有下列情形之一的，应当进行后评估：</w:t>
      </w:r>
    </w:p>
    <w:p>
      <w:pPr>
        <w:ind w:firstLine="640" w:firstLineChars="200"/>
        <w:rPr>
          <w:rFonts w:hint="eastAsia" w:ascii="仿宋" w:hAnsi="仿宋" w:eastAsia="仿宋"/>
          <w:szCs w:val="32"/>
          <w:lang w:eastAsia="zh-CN"/>
        </w:rPr>
      </w:pPr>
      <w:r>
        <w:rPr>
          <w:rFonts w:hint="eastAsia" w:ascii="仿宋" w:hAnsi="仿宋"/>
          <w:szCs w:val="32"/>
        </w:rPr>
        <w:t>（一）与经济社会发展和公众利益密切相关、社会影响面广、社会关注度高的规章、规范性文件</w:t>
      </w:r>
      <w:r>
        <w:rPr>
          <w:rFonts w:hint="eastAsia" w:ascii="仿宋" w:hAnsi="仿宋"/>
          <w:szCs w:val="32"/>
          <w:lang w:eastAsia="zh-CN"/>
        </w:rPr>
        <w:t>施行</w:t>
      </w:r>
      <w:r>
        <w:rPr>
          <w:rFonts w:hint="eastAsia" w:ascii="仿宋" w:hAnsi="仿宋"/>
          <w:color w:val="auto"/>
          <w:szCs w:val="32"/>
          <w:lang w:eastAsia="zh-CN"/>
        </w:rPr>
        <w:t>到法定后评估时间的；</w:t>
      </w:r>
    </w:p>
    <w:p>
      <w:pPr>
        <w:ind w:firstLine="640" w:firstLineChars="200"/>
        <w:rPr>
          <w:rFonts w:hint="eastAsia" w:ascii="仿宋" w:hAnsi="仿宋"/>
          <w:szCs w:val="32"/>
        </w:rPr>
      </w:pPr>
      <w:r>
        <w:rPr>
          <w:rFonts w:hint="eastAsia" w:ascii="仿宋" w:hAnsi="仿宋"/>
          <w:szCs w:val="32"/>
        </w:rPr>
        <w:t>（二）依据的法律、法规、规章或上级政策被修改、废止，或实际情况发生重大变化的；</w:t>
      </w:r>
    </w:p>
    <w:p>
      <w:pPr>
        <w:ind w:firstLine="640" w:firstLineChars="200"/>
        <w:rPr>
          <w:rFonts w:hint="eastAsia" w:ascii="仿宋" w:hAnsi="仿宋"/>
          <w:szCs w:val="32"/>
        </w:rPr>
      </w:pPr>
      <w:r>
        <w:rPr>
          <w:rFonts w:hint="eastAsia" w:ascii="仿宋" w:hAnsi="仿宋"/>
          <w:szCs w:val="32"/>
        </w:rPr>
        <w:t>（三）与经济社会发展以及深化改革要求不适应，拟作出重大修改的；</w:t>
      </w:r>
    </w:p>
    <w:p>
      <w:pPr>
        <w:ind w:firstLine="640" w:firstLineChars="200"/>
        <w:rPr>
          <w:rFonts w:hint="eastAsia" w:ascii="仿宋" w:hAnsi="仿宋"/>
          <w:szCs w:val="32"/>
        </w:rPr>
      </w:pPr>
      <w:r>
        <w:rPr>
          <w:rFonts w:hint="eastAsia" w:ascii="仿宋" w:hAnsi="仿宋"/>
          <w:szCs w:val="32"/>
        </w:rPr>
        <w:t>（四）人大代表、政协委员或者社会各界意见、建议较为集中的；</w:t>
      </w:r>
    </w:p>
    <w:p>
      <w:pPr>
        <w:ind w:firstLine="640" w:firstLineChars="200"/>
        <w:rPr>
          <w:rFonts w:hint="eastAsia" w:ascii="仿宋" w:hAnsi="仿宋"/>
          <w:szCs w:val="32"/>
        </w:rPr>
      </w:pPr>
      <w:r>
        <w:rPr>
          <w:rFonts w:hint="eastAsia" w:ascii="仿宋" w:hAnsi="仿宋"/>
          <w:szCs w:val="32"/>
        </w:rPr>
        <w:t>（五）市人民政府认为需要评估的。</w:t>
      </w:r>
    </w:p>
    <w:p>
      <w:pPr>
        <w:ind w:firstLine="640" w:firstLineChars="200"/>
        <w:rPr>
          <w:rFonts w:hint="eastAsia" w:ascii="仿宋" w:hAnsi="仿宋"/>
          <w:szCs w:val="32"/>
        </w:rPr>
      </w:pPr>
      <w:r>
        <w:rPr>
          <w:rFonts w:hint="eastAsia" w:ascii="仿宋" w:hAnsi="仿宋"/>
          <w:szCs w:val="32"/>
        </w:rPr>
        <w:t>因上位法调整或者有紧急情况需要修改、废止规章、规范性文件的，经司法行政部门审查，可以不开展后评估。</w:t>
      </w:r>
    </w:p>
    <w:p>
      <w:pPr>
        <w:ind w:firstLine="643" w:firstLineChars="200"/>
        <w:rPr>
          <w:rFonts w:hint="eastAsia" w:ascii="仿宋" w:hAnsi="仿宋"/>
          <w:color w:val="auto"/>
          <w:szCs w:val="32"/>
        </w:rPr>
      </w:pPr>
      <w:r>
        <w:rPr>
          <w:rFonts w:hint="eastAsia" w:ascii="仿宋" w:hAnsi="仿宋"/>
          <w:b/>
          <w:color w:val="auto"/>
          <w:szCs w:val="32"/>
        </w:rPr>
        <w:t>第</w:t>
      </w:r>
      <w:r>
        <w:rPr>
          <w:rFonts w:hint="eastAsia" w:ascii="仿宋" w:hAnsi="仿宋"/>
          <w:b/>
          <w:color w:val="auto"/>
          <w:szCs w:val="32"/>
          <w:lang w:eastAsia="zh-CN"/>
        </w:rPr>
        <w:t>九</w:t>
      </w:r>
      <w:r>
        <w:rPr>
          <w:rFonts w:hint="eastAsia" w:ascii="仿宋" w:hAnsi="仿宋"/>
          <w:b/>
          <w:color w:val="auto"/>
          <w:szCs w:val="32"/>
        </w:rPr>
        <w:t>条【评估标准】</w:t>
      </w:r>
      <w:r>
        <w:rPr>
          <w:rFonts w:hint="eastAsia" w:ascii="仿宋" w:hAnsi="仿宋"/>
          <w:color w:val="auto"/>
          <w:szCs w:val="32"/>
        </w:rPr>
        <w:t>开展评估工作应当遵循以下标准：</w:t>
      </w:r>
    </w:p>
    <w:p>
      <w:pPr>
        <w:ind w:firstLine="640" w:firstLineChars="200"/>
        <w:rPr>
          <w:rFonts w:hint="eastAsia" w:ascii="仿宋" w:hAnsi="仿宋"/>
          <w:color w:val="auto"/>
          <w:szCs w:val="32"/>
        </w:rPr>
      </w:pPr>
      <w:r>
        <w:rPr>
          <w:rFonts w:hint="eastAsia" w:ascii="楷体" w:hAnsi="楷体" w:eastAsia="楷体"/>
          <w:color w:val="auto"/>
          <w:szCs w:val="32"/>
        </w:rPr>
        <w:t>（一）合法性标准</w:t>
      </w:r>
      <w:r>
        <w:rPr>
          <w:rFonts w:hint="eastAsia" w:ascii="仿宋" w:hAnsi="仿宋"/>
          <w:color w:val="auto"/>
          <w:szCs w:val="32"/>
        </w:rPr>
        <w:t>，即规章的制定及内容符合立法权限、程序，与法律、法规及其他上位法保持一致；</w:t>
      </w:r>
    </w:p>
    <w:p>
      <w:pPr>
        <w:ind w:firstLine="640" w:firstLineChars="200"/>
        <w:rPr>
          <w:rFonts w:hint="eastAsia" w:ascii="仿宋" w:hAnsi="仿宋"/>
          <w:color w:val="auto"/>
          <w:szCs w:val="32"/>
        </w:rPr>
      </w:pPr>
      <w:r>
        <w:rPr>
          <w:rFonts w:hint="eastAsia" w:ascii="楷体" w:hAnsi="楷体" w:eastAsia="楷体"/>
          <w:color w:val="auto"/>
          <w:szCs w:val="32"/>
        </w:rPr>
        <w:t>（二）合理性标准，</w:t>
      </w:r>
      <w:r>
        <w:rPr>
          <w:rFonts w:hint="eastAsia" w:ascii="仿宋" w:hAnsi="仿宋"/>
          <w:color w:val="auto"/>
          <w:szCs w:val="32"/>
        </w:rPr>
        <w:t>即规章符合公平、公正原则，规定的各项制度、措施、方法必要、适当，法律责任与违法行为的事实、性质、情节以及社会危害性相统一；</w:t>
      </w:r>
    </w:p>
    <w:p>
      <w:pPr>
        <w:ind w:firstLine="640" w:firstLineChars="200"/>
        <w:rPr>
          <w:rFonts w:hint="eastAsia" w:ascii="仿宋" w:hAnsi="仿宋"/>
          <w:color w:val="auto"/>
          <w:szCs w:val="32"/>
        </w:rPr>
      </w:pPr>
      <w:r>
        <w:rPr>
          <w:rFonts w:hint="eastAsia" w:ascii="楷体" w:hAnsi="楷体" w:eastAsia="楷体"/>
          <w:color w:val="auto"/>
          <w:szCs w:val="32"/>
        </w:rPr>
        <w:t>（三）协调性标准，</w:t>
      </w:r>
      <w:r>
        <w:rPr>
          <w:rFonts w:hint="eastAsia" w:ascii="仿宋" w:hAnsi="仿宋"/>
          <w:color w:val="auto"/>
          <w:szCs w:val="32"/>
        </w:rPr>
        <w:t>即规章的各项制度之间衔接协调一致，与同位阶规章之间不存在冲突，相关配套制度完备；</w:t>
      </w:r>
    </w:p>
    <w:p>
      <w:pPr>
        <w:ind w:firstLine="640" w:firstLineChars="200"/>
        <w:rPr>
          <w:rFonts w:hint="eastAsia" w:ascii="仿宋" w:hAnsi="仿宋"/>
          <w:color w:val="auto"/>
          <w:szCs w:val="32"/>
        </w:rPr>
      </w:pPr>
      <w:r>
        <w:rPr>
          <w:rFonts w:hint="eastAsia" w:ascii="楷体" w:hAnsi="楷体" w:eastAsia="楷体"/>
          <w:color w:val="auto"/>
          <w:szCs w:val="32"/>
        </w:rPr>
        <w:t>（四）规范性标准，</w:t>
      </w:r>
      <w:r>
        <w:rPr>
          <w:rFonts w:hint="eastAsia" w:ascii="仿宋" w:hAnsi="仿宋"/>
          <w:color w:val="auto"/>
          <w:szCs w:val="32"/>
        </w:rPr>
        <w:t>即规章立法技术规范，逻辑结构严谨，概念界定清晰，语言表达准确；</w:t>
      </w:r>
    </w:p>
    <w:p>
      <w:pPr>
        <w:ind w:firstLine="640" w:firstLineChars="200"/>
        <w:rPr>
          <w:rFonts w:hint="eastAsia" w:ascii="仿宋" w:hAnsi="仿宋"/>
          <w:color w:val="auto"/>
          <w:szCs w:val="32"/>
        </w:rPr>
      </w:pPr>
      <w:r>
        <w:rPr>
          <w:rFonts w:hint="eastAsia" w:ascii="楷体" w:hAnsi="楷体" w:eastAsia="楷体"/>
          <w:color w:val="auto"/>
          <w:szCs w:val="32"/>
        </w:rPr>
        <w:t>（五）可操作性标准，</w:t>
      </w:r>
      <w:r>
        <w:rPr>
          <w:rFonts w:hint="eastAsia" w:ascii="仿宋" w:hAnsi="仿宋"/>
          <w:color w:val="auto"/>
          <w:szCs w:val="32"/>
        </w:rPr>
        <w:t>即规章规定的制度及其程序符合本市实际且易于操作，高效便民，有利于提高执法效率；</w:t>
      </w:r>
    </w:p>
    <w:p>
      <w:pPr>
        <w:ind w:firstLine="640" w:firstLineChars="200"/>
        <w:rPr>
          <w:rFonts w:ascii="仿宋" w:hAnsi="仿宋"/>
          <w:color w:val="auto"/>
          <w:szCs w:val="32"/>
        </w:rPr>
      </w:pPr>
      <w:r>
        <w:rPr>
          <w:rFonts w:hint="eastAsia" w:ascii="楷体" w:hAnsi="楷体" w:eastAsia="楷体"/>
          <w:color w:val="auto"/>
          <w:szCs w:val="32"/>
        </w:rPr>
        <w:t>（六）实效性标准</w:t>
      </w:r>
      <w:r>
        <w:rPr>
          <w:rFonts w:hint="eastAsia" w:ascii="仿宋" w:hAnsi="仿宋"/>
          <w:color w:val="auto"/>
          <w:szCs w:val="32"/>
        </w:rPr>
        <w:t>，即规章具有适当前瞻性，得到普遍遵守和执行，有效解决行政管理中的具体问题，在行政执法和行政管理工作中有较高的援引度和执行率，能够实现预期目的。</w:t>
      </w:r>
    </w:p>
    <w:p>
      <w:pPr>
        <w:ind w:firstLine="643" w:firstLineChars="200"/>
        <w:rPr>
          <w:rFonts w:hint="eastAsia" w:ascii="仿宋" w:hAnsi="仿宋"/>
          <w:szCs w:val="32"/>
        </w:rPr>
      </w:pPr>
      <w:r>
        <w:rPr>
          <w:rFonts w:hint="eastAsia" w:ascii="仿宋" w:hAnsi="仿宋"/>
          <w:b/>
          <w:szCs w:val="32"/>
        </w:rPr>
        <w:t>第十条【评估程序】</w:t>
      </w:r>
      <w:r>
        <w:rPr>
          <w:rFonts w:hint="eastAsia" w:ascii="仿宋" w:hAnsi="仿宋"/>
          <w:szCs w:val="32"/>
        </w:rPr>
        <w:t>后评估工作按照下列程序进行：</w:t>
      </w:r>
    </w:p>
    <w:p>
      <w:pPr>
        <w:ind w:firstLine="640" w:firstLineChars="200"/>
        <w:rPr>
          <w:rFonts w:hint="eastAsia" w:ascii="仿宋" w:hAnsi="仿宋"/>
          <w:szCs w:val="32"/>
        </w:rPr>
      </w:pPr>
      <w:r>
        <w:rPr>
          <w:rFonts w:hint="eastAsia" w:ascii="楷体" w:hAnsi="楷体" w:eastAsia="楷体"/>
          <w:szCs w:val="32"/>
        </w:rPr>
        <w:t>（一）成立评估小组。</w:t>
      </w:r>
      <w:r>
        <w:rPr>
          <w:rFonts w:hint="eastAsia" w:ascii="仿宋" w:hAnsi="仿宋"/>
          <w:szCs w:val="32"/>
        </w:rPr>
        <w:t>评估小组由评估单位的相关人员组成；委托第三方开展评估的，评估小组由评估单位和受委托评估单位相关人员组成。</w:t>
      </w:r>
    </w:p>
    <w:p>
      <w:pPr>
        <w:ind w:firstLine="640" w:firstLineChars="200"/>
        <w:rPr>
          <w:rFonts w:hint="eastAsia" w:ascii="仿宋" w:hAnsi="仿宋"/>
          <w:szCs w:val="32"/>
        </w:rPr>
      </w:pPr>
      <w:r>
        <w:rPr>
          <w:rFonts w:hint="eastAsia" w:ascii="楷体" w:hAnsi="楷体" w:eastAsia="楷体"/>
          <w:szCs w:val="32"/>
        </w:rPr>
        <w:t>（二）制定评估方案。</w:t>
      </w:r>
      <w:r>
        <w:rPr>
          <w:rFonts w:hint="eastAsia" w:ascii="仿宋" w:hAnsi="仿宋"/>
          <w:szCs w:val="32"/>
        </w:rPr>
        <w:t>主要包括评估目的、评估对象与内容、评估程序与方法、时间安排、组织保障等。</w:t>
      </w:r>
    </w:p>
    <w:p>
      <w:pPr>
        <w:ind w:firstLine="640" w:firstLineChars="200"/>
        <w:rPr>
          <w:rFonts w:hint="eastAsia" w:ascii="仿宋" w:hAnsi="仿宋"/>
          <w:szCs w:val="32"/>
        </w:rPr>
      </w:pPr>
      <w:r>
        <w:rPr>
          <w:rFonts w:hint="eastAsia" w:ascii="楷体" w:hAnsi="楷体" w:eastAsia="楷体"/>
          <w:szCs w:val="32"/>
        </w:rPr>
        <w:t>（三）开展调查研究</w:t>
      </w:r>
      <w:r>
        <w:rPr>
          <w:rFonts w:hint="eastAsia" w:ascii="仿宋" w:hAnsi="仿宋"/>
          <w:szCs w:val="32"/>
        </w:rPr>
        <w:t>。通过实地考察、专题调研、座谈研究、咨询论证等方法开展。</w:t>
      </w:r>
    </w:p>
    <w:p>
      <w:pPr>
        <w:ind w:firstLine="640" w:firstLineChars="200"/>
        <w:rPr>
          <w:rFonts w:hint="eastAsia" w:ascii="仿宋" w:hAnsi="仿宋"/>
          <w:szCs w:val="32"/>
        </w:rPr>
      </w:pPr>
      <w:r>
        <w:rPr>
          <w:rFonts w:hint="eastAsia" w:ascii="楷体" w:hAnsi="楷体" w:eastAsia="楷体"/>
          <w:szCs w:val="32"/>
        </w:rPr>
        <w:t>（四）进行分析评价。</w:t>
      </w:r>
      <w:r>
        <w:rPr>
          <w:rFonts w:hint="eastAsia" w:ascii="仿宋" w:hAnsi="仿宋"/>
          <w:szCs w:val="32"/>
        </w:rPr>
        <w:t>对收集到的材料及意见、建议进行分析研究，客观公正地提出初步评估结论。</w:t>
      </w:r>
    </w:p>
    <w:p>
      <w:pPr>
        <w:ind w:firstLine="640" w:firstLineChars="200"/>
        <w:rPr>
          <w:rFonts w:hint="eastAsia" w:ascii="仿宋" w:hAnsi="仿宋"/>
          <w:szCs w:val="32"/>
        </w:rPr>
      </w:pPr>
      <w:r>
        <w:rPr>
          <w:rFonts w:hint="eastAsia" w:ascii="楷体" w:hAnsi="楷体" w:eastAsia="楷体"/>
          <w:szCs w:val="32"/>
        </w:rPr>
        <w:t>（五）形成评估报告</w:t>
      </w:r>
      <w:r>
        <w:rPr>
          <w:rFonts w:hint="eastAsia" w:ascii="仿宋" w:hAnsi="仿宋"/>
          <w:szCs w:val="32"/>
        </w:rPr>
        <w:t>。报告中提出规章、规范性文件继续施行或者修改、废止、解释等意见。</w:t>
      </w:r>
    </w:p>
    <w:p>
      <w:pPr>
        <w:ind w:firstLine="643" w:firstLineChars="200"/>
        <w:rPr>
          <w:rFonts w:hint="eastAsia" w:ascii="仿宋" w:hAnsi="仿宋"/>
          <w:szCs w:val="32"/>
        </w:rPr>
      </w:pPr>
      <w:r>
        <w:rPr>
          <w:rFonts w:hint="eastAsia" w:ascii="仿宋" w:hAnsi="仿宋"/>
          <w:b/>
          <w:szCs w:val="32"/>
        </w:rPr>
        <w:t>第十</w:t>
      </w:r>
      <w:r>
        <w:rPr>
          <w:rFonts w:hint="eastAsia" w:ascii="仿宋" w:hAnsi="仿宋"/>
          <w:b/>
          <w:szCs w:val="32"/>
          <w:lang w:eastAsia="zh-CN"/>
        </w:rPr>
        <w:t>一</w:t>
      </w:r>
      <w:r>
        <w:rPr>
          <w:rFonts w:hint="eastAsia" w:ascii="仿宋" w:hAnsi="仿宋"/>
          <w:b/>
          <w:szCs w:val="32"/>
        </w:rPr>
        <w:t>条【评估内容】</w:t>
      </w:r>
      <w:r>
        <w:rPr>
          <w:rFonts w:hint="eastAsia" w:ascii="仿宋" w:hAnsi="仿宋"/>
          <w:szCs w:val="32"/>
        </w:rPr>
        <w:t xml:space="preserve">评估内容包括规章、规范性文件是否符合依法行政基本原则；具体行政管理措施是否合法适当；是否有利于保障公民、法人或者其他组织的合法权利；是否有利于经济发展与社会进步；是否符合成本效益要求等。 </w:t>
      </w:r>
    </w:p>
    <w:p>
      <w:pPr>
        <w:ind w:firstLine="640" w:firstLineChars="200"/>
        <w:rPr>
          <w:rFonts w:hint="eastAsia" w:ascii="仿宋" w:hAnsi="仿宋"/>
          <w:szCs w:val="32"/>
        </w:rPr>
      </w:pPr>
      <w:r>
        <w:rPr>
          <w:rFonts w:hint="eastAsia" w:ascii="仿宋" w:hAnsi="仿宋"/>
          <w:szCs w:val="32"/>
        </w:rPr>
        <w:t>评估报告应当包括以下内容：</w:t>
      </w:r>
    </w:p>
    <w:p>
      <w:pPr>
        <w:ind w:firstLine="640" w:firstLineChars="200"/>
        <w:rPr>
          <w:rFonts w:hint="eastAsia" w:ascii="仿宋" w:hAnsi="仿宋"/>
          <w:szCs w:val="32"/>
        </w:rPr>
      </w:pPr>
      <w:r>
        <w:rPr>
          <w:rFonts w:hint="eastAsia" w:ascii="仿宋" w:hAnsi="仿宋"/>
          <w:szCs w:val="32"/>
        </w:rPr>
        <w:t>（一）评估工作的基本情况；</w:t>
      </w:r>
    </w:p>
    <w:p>
      <w:pPr>
        <w:ind w:firstLine="640" w:firstLineChars="200"/>
        <w:rPr>
          <w:rFonts w:hint="eastAsia" w:ascii="仿宋" w:hAnsi="仿宋"/>
          <w:szCs w:val="32"/>
        </w:rPr>
      </w:pPr>
      <w:r>
        <w:rPr>
          <w:rFonts w:hint="eastAsia" w:ascii="仿宋" w:hAnsi="仿宋"/>
          <w:szCs w:val="32"/>
        </w:rPr>
        <w:t>（二）规章、规范性文件的合法性、合理性、可操作性、实施效果等的分析评价；</w:t>
      </w:r>
    </w:p>
    <w:p>
      <w:pPr>
        <w:ind w:firstLine="640" w:firstLineChars="200"/>
        <w:rPr>
          <w:rFonts w:hint="eastAsia" w:ascii="仿宋" w:hAnsi="仿宋"/>
          <w:szCs w:val="32"/>
        </w:rPr>
      </w:pPr>
      <w:r>
        <w:rPr>
          <w:rFonts w:hint="eastAsia" w:ascii="仿宋" w:hAnsi="仿宋"/>
          <w:szCs w:val="32"/>
        </w:rPr>
        <w:t>（三）调查研究阶段意见征集及采纳情况；</w:t>
      </w:r>
    </w:p>
    <w:p>
      <w:pPr>
        <w:ind w:firstLine="640" w:firstLineChars="200"/>
        <w:rPr>
          <w:rFonts w:hint="eastAsia" w:ascii="仿宋" w:hAnsi="仿宋"/>
          <w:szCs w:val="32"/>
        </w:rPr>
      </w:pPr>
      <w:r>
        <w:rPr>
          <w:rFonts w:hint="eastAsia" w:ascii="仿宋" w:hAnsi="仿宋"/>
          <w:szCs w:val="32"/>
        </w:rPr>
        <w:t>（四）评估结论及建议，包括规章、规范性文件的执行效果、执行成本、社会反映、存在的主要问题、改进措施以及修改、废止、解释等情况；</w:t>
      </w:r>
    </w:p>
    <w:p>
      <w:pPr>
        <w:ind w:firstLine="640" w:firstLineChars="200"/>
        <w:rPr>
          <w:rFonts w:hint="eastAsia" w:ascii="仿宋" w:hAnsi="仿宋"/>
          <w:szCs w:val="32"/>
        </w:rPr>
      </w:pPr>
      <w:r>
        <w:rPr>
          <w:rFonts w:hint="eastAsia" w:ascii="仿宋" w:hAnsi="仿宋"/>
          <w:szCs w:val="32"/>
        </w:rPr>
        <w:t>（五）其他需要说明的问题。</w:t>
      </w:r>
    </w:p>
    <w:p>
      <w:pPr>
        <w:ind w:firstLine="643" w:firstLineChars="200"/>
        <w:rPr>
          <w:rFonts w:hint="eastAsia" w:ascii="仿宋" w:hAnsi="仿宋"/>
          <w:szCs w:val="32"/>
        </w:rPr>
      </w:pPr>
      <w:r>
        <w:rPr>
          <w:rFonts w:hint="eastAsia" w:ascii="仿宋" w:hAnsi="仿宋"/>
          <w:b/>
          <w:szCs w:val="32"/>
        </w:rPr>
        <w:t>第十</w:t>
      </w:r>
      <w:r>
        <w:rPr>
          <w:rFonts w:hint="eastAsia" w:ascii="仿宋" w:hAnsi="仿宋"/>
          <w:b/>
          <w:szCs w:val="32"/>
          <w:lang w:eastAsia="zh-CN"/>
        </w:rPr>
        <w:t>二</w:t>
      </w:r>
      <w:r>
        <w:rPr>
          <w:rFonts w:hint="eastAsia" w:ascii="仿宋" w:hAnsi="仿宋"/>
          <w:b/>
          <w:szCs w:val="32"/>
        </w:rPr>
        <w:t>条【评估期限】</w:t>
      </w:r>
      <w:r>
        <w:rPr>
          <w:rFonts w:hint="eastAsia" w:ascii="仿宋" w:hAnsi="仿宋"/>
          <w:szCs w:val="32"/>
        </w:rPr>
        <w:t>规章、规范性文件后评估工作一般应在3个月内完成。内容复杂，在规定期限内不能完成的评估项目，应当说明理由，经评估机关负责人批准可以延长期限，但最长不得超过2个月。</w:t>
      </w:r>
    </w:p>
    <w:p>
      <w:pPr>
        <w:ind w:firstLine="643" w:firstLineChars="200"/>
        <w:rPr>
          <w:rFonts w:hint="eastAsia" w:ascii="仿宋" w:hAnsi="仿宋"/>
          <w:color w:val="auto"/>
          <w:szCs w:val="32"/>
        </w:rPr>
      </w:pPr>
      <w:r>
        <w:rPr>
          <w:rFonts w:hint="eastAsia" w:ascii="仿宋" w:hAnsi="仿宋"/>
          <w:b/>
          <w:color w:val="auto"/>
          <w:szCs w:val="32"/>
        </w:rPr>
        <w:t>第十</w:t>
      </w:r>
      <w:r>
        <w:rPr>
          <w:rFonts w:hint="eastAsia" w:ascii="仿宋" w:hAnsi="仿宋"/>
          <w:b/>
          <w:color w:val="auto"/>
          <w:szCs w:val="32"/>
          <w:lang w:eastAsia="zh-CN"/>
        </w:rPr>
        <w:t>三</w:t>
      </w:r>
      <w:r>
        <w:rPr>
          <w:rFonts w:hint="eastAsia" w:ascii="仿宋" w:hAnsi="仿宋"/>
          <w:b/>
          <w:color w:val="auto"/>
          <w:szCs w:val="32"/>
        </w:rPr>
        <w:t>条【报告备审】</w:t>
      </w:r>
      <w:r>
        <w:rPr>
          <w:rFonts w:hint="eastAsia" w:ascii="仿宋" w:hAnsi="仿宋"/>
          <w:color w:val="auto"/>
          <w:szCs w:val="32"/>
        </w:rPr>
        <w:t>评估单位应当按要求完成评估报告并且报送市司法行政部门。</w:t>
      </w:r>
    </w:p>
    <w:p>
      <w:pPr>
        <w:ind w:firstLine="640" w:firstLineChars="200"/>
        <w:rPr>
          <w:rFonts w:hint="eastAsia" w:ascii="仿宋" w:hAnsi="仿宋"/>
          <w:color w:val="auto"/>
          <w:szCs w:val="32"/>
        </w:rPr>
      </w:pPr>
      <w:r>
        <w:rPr>
          <w:rFonts w:hint="eastAsia" w:ascii="仿宋" w:hAnsi="仿宋"/>
          <w:color w:val="auto"/>
          <w:szCs w:val="32"/>
        </w:rPr>
        <w:t>市司法行政部门对评估报告进行审核。发现评估报告在评估内容、评估程序、评估方式、评估结论等方面存在较大问题的，应当退回评估单位并且说明理由，评估单位应当对评估报告进行修改完善后重新提交。</w:t>
      </w:r>
    </w:p>
    <w:p>
      <w:pPr>
        <w:ind w:firstLine="643" w:firstLineChars="200"/>
        <w:rPr>
          <w:rFonts w:hint="eastAsia" w:ascii="仿宋" w:hAnsi="仿宋"/>
          <w:szCs w:val="32"/>
        </w:rPr>
      </w:pPr>
      <w:r>
        <w:rPr>
          <w:rFonts w:hint="eastAsia" w:ascii="仿宋" w:hAnsi="仿宋"/>
          <w:b/>
          <w:szCs w:val="32"/>
        </w:rPr>
        <w:t>第十</w:t>
      </w:r>
      <w:r>
        <w:rPr>
          <w:rFonts w:hint="eastAsia" w:ascii="仿宋" w:hAnsi="仿宋"/>
          <w:b/>
          <w:szCs w:val="32"/>
          <w:lang w:eastAsia="zh-CN"/>
        </w:rPr>
        <w:t>四</w:t>
      </w:r>
      <w:r>
        <w:rPr>
          <w:rFonts w:hint="eastAsia" w:ascii="仿宋" w:hAnsi="仿宋"/>
          <w:b/>
          <w:szCs w:val="32"/>
        </w:rPr>
        <w:t>条【报告公开】</w:t>
      </w:r>
      <w:r>
        <w:rPr>
          <w:rFonts w:hint="eastAsia" w:ascii="仿宋" w:hAnsi="仿宋"/>
          <w:szCs w:val="32"/>
        </w:rPr>
        <w:t>评估报告应当在市人民政府门户网站向社会公开，但涉及国家秘密、商业秘密或者个人隐私的内容除外。</w:t>
      </w:r>
    </w:p>
    <w:p>
      <w:pPr>
        <w:ind w:firstLine="643" w:firstLineChars="200"/>
        <w:rPr>
          <w:rFonts w:hint="eastAsia" w:ascii="仿宋" w:hAnsi="仿宋"/>
          <w:color w:val="auto"/>
          <w:szCs w:val="32"/>
        </w:rPr>
      </w:pPr>
      <w:r>
        <w:rPr>
          <w:rFonts w:hint="eastAsia" w:ascii="仿宋" w:hAnsi="仿宋"/>
          <w:b/>
          <w:color w:val="auto"/>
          <w:szCs w:val="32"/>
        </w:rPr>
        <w:t>第十</w:t>
      </w:r>
      <w:r>
        <w:rPr>
          <w:rFonts w:hint="eastAsia" w:ascii="仿宋" w:hAnsi="仿宋"/>
          <w:b/>
          <w:color w:val="auto"/>
          <w:szCs w:val="32"/>
          <w:lang w:eastAsia="zh-CN"/>
        </w:rPr>
        <w:t>五</w:t>
      </w:r>
      <w:r>
        <w:rPr>
          <w:rFonts w:hint="eastAsia" w:ascii="仿宋" w:hAnsi="仿宋"/>
          <w:b/>
          <w:color w:val="auto"/>
          <w:szCs w:val="32"/>
        </w:rPr>
        <w:t>条【报告运用】</w:t>
      </w:r>
      <w:r>
        <w:rPr>
          <w:rFonts w:hint="eastAsia" w:ascii="仿宋" w:hAnsi="仿宋"/>
          <w:color w:val="auto"/>
          <w:szCs w:val="32"/>
        </w:rPr>
        <w:t>评估报告是修改、废止规章，编制立法工作计划，改进行政管理工作的重要参考依据。</w:t>
      </w:r>
    </w:p>
    <w:p>
      <w:pPr>
        <w:ind w:firstLine="640" w:firstLineChars="200"/>
        <w:rPr>
          <w:rFonts w:ascii="仿宋" w:hAnsi="仿宋"/>
          <w:color w:val="auto"/>
          <w:szCs w:val="32"/>
        </w:rPr>
      </w:pPr>
      <w:r>
        <w:rPr>
          <w:rFonts w:hint="eastAsia" w:ascii="仿宋" w:hAnsi="仿宋"/>
          <w:color w:val="auto"/>
          <w:szCs w:val="32"/>
        </w:rPr>
        <w:t>评估报告建议规章进行修改或者废止的，政府规章的实施部门应当按照立法程序提请市人民政府对规章进行修改或者废止。</w:t>
      </w:r>
    </w:p>
    <w:p>
      <w:pPr>
        <w:ind w:firstLine="640" w:firstLineChars="200"/>
        <w:rPr>
          <w:rFonts w:hint="eastAsia" w:ascii="仿宋" w:hAnsi="仿宋"/>
          <w:color w:val="auto"/>
          <w:szCs w:val="32"/>
        </w:rPr>
      </w:pPr>
      <w:r>
        <w:rPr>
          <w:rFonts w:hint="eastAsia" w:ascii="仿宋" w:hAnsi="仿宋"/>
          <w:color w:val="auto"/>
          <w:szCs w:val="32"/>
        </w:rPr>
        <w:t>评估报告建议完善政府规章的配套制度或者改进行政执法工作的，政府规章实施部门应当及时研究落实。</w:t>
      </w:r>
    </w:p>
    <w:p>
      <w:pPr>
        <w:ind w:firstLine="643" w:firstLineChars="200"/>
        <w:rPr>
          <w:rFonts w:hint="eastAsia" w:ascii="仿宋" w:hAnsi="仿宋"/>
          <w:color w:val="FF0000"/>
          <w:szCs w:val="32"/>
        </w:rPr>
      </w:pPr>
      <w:r>
        <w:rPr>
          <w:rFonts w:hint="eastAsia" w:ascii="仿宋" w:hAnsi="仿宋"/>
          <w:b/>
          <w:color w:val="auto"/>
          <w:szCs w:val="32"/>
        </w:rPr>
        <w:t>第十</w:t>
      </w:r>
      <w:r>
        <w:rPr>
          <w:rFonts w:hint="eastAsia" w:ascii="仿宋" w:hAnsi="仿宋"/>
          <w:b/>
          <w:color w:val="auto"/>
          <w:szCs w:val="32"/>
          <w:lang w:eastAsia="zh-CN"/>
        </w:rPr>
        <w:t>六</w:t>
      </w:r>
      <w:r>
        <w:rPr>
          <w:rFonts w:hint="eastAsia" w:ascii="仿宋" w:hAnsi="仿宋"/>
          <w:b/>
          <w:color w:val="auto"/>
          <w:szCs w:val="32"/>
        </w:rPr>
        <w:t>条【保密内容】</w:t>
      </w:r>
      <w:r>
        <w:rPr>
          <w:rFonts w:hint="eastAsia" w:ascii="仿宋" w:hAnsi="仿宋"/>
          <w:color w:val="auto"/>
          <w:szCs w:val="32"/>
        </w:rPr>
        <w:t>参与规章、规范性文件后评估的单位、人员对评估过程中涉及的国家秘密、商业秘密和个人隐私应当予以保密。</w:t>
      </w:r>
    </w:p>
    <w:p>
      <w:pPr>
        <w:ind w:firstLine="643" w:firstLineChars="200"/>
        <w:rPr>
          <w:rFonts w:hint="eastAsia" w:ascii="仿宋" w:hAnsi="仿宋"/>
          <w:szCs w:val="32"/>
        </w:rPr>
      </w:pPr>
      <w:r>
        <w:rPr>
          <w:rFonts w:hint="eastAsia" w:ascii="仿宋" w:hAnsi="仿宋"/>
          <w:b/>
          <w:szCs w:val="32"/>
        </w:rPr>
        <w:t>第十</w:t>
      </w:r>
      <w:r>
        <w:rPr>
          <w:rFonts w:hint="eastAsia" w:ascii="仿宋" w:hAnsi="仿宋"/>
          <w:b/>
          <w:szCs w:val="32"/>
          <w:lang w:eastAsia="zh-CN"/>
        </w:rPr>
        <w:t>七</w:t>
      </w:r>
      <w:r>
        <w:rPr>
          <w:rFonts w:hint="eastAsia" w:ascii="仿宋" w:hAnsi="仿宋"/>
          <w:b/>
          <w:szCs w:val="32"/>
        </w:rPr>
        <w:t>条【施行日期】</w:t>
      </w:r>
      <w:r>
        <w:rPr>
          <w:rFonts w:hint="eastAsia" w:ascii="仿宋" w:hAnsi="仿宋"/>
          <w:szCs w:val="32"/>
        </w:rPr>
        <w:t>本办法自2026年 月  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C3F"/>
    <w:rsid w:val="00036507"/>
    <w:rsid w:val="000437C5"/>
    <w:rsid w:val="000819C1"/>
    <w:rsid w:val="0009173D"/>
    <w:rsid w:val="000B4B6E"/>
    <w:rsid w:val="000C3860"/>
    <w:rsid w:val="000D0B6D"/>
    <w:rsid w:val="000F0D7F"/>
    <w:rsid w:val="0012357E"/>
    <w:rsid w:val="0012479C"/>
    <w:rsid w:val="001A333D"/>
    <w:rsid w:val="001F5FE0"/>
    <w:rsid w:val="001F6EA3"/>
    <w:rsid w:val="00221068"/>
    <w:rsid w:val="002236AE"/>
    <w:rsid w:val="002439F9"/>
    <w:rsid w:val="00256091"/>
    <w:rsid w:val="002B53B1"/>
    <w:rsid w:val="002E554F"/>
    <w:rsid w:val="00310B8E"/>
    <w:rsid w:val="003115B5"/>
    <w:rsid w:val="00340BCD"/>
    <w:rsid w:val="003F132B"/>
    <w:rsid w:val="00403B4D"/>
    <w:rsid w:val="00471F25"/>
    <w:rsid w:val="00473A45"/>
    <w:rsid w:val="00475C3B"/>
    <w:rsid w:val="004856E6"/>
    <w:rsid w:val="004B62DC"/>
    <w:rsid w:val="004D5555"/>
    <w:rsid w:val="004E7AB5"/>
    <w:rsid w:val="00505254"/>
    <w:rsid w:val="00530F70"/>
    <w:rsid w:val="005410A7"/>
    <w:rsid w:val="00543164"/>
    <w:rsid w:val="00553503"/>
    <w:rsid w:val="00627849"/>
    <w:rsid w:val="00630C33"/>
    <w:rsid w:val="00630F57"/>
    <w:rsid w:val="00634F4B"/>
    <w:rsid w:val="00636CC8"/>
    <w:rsid w:val="006475BB"/>
    <w:rsid w:val="006C6AD1"/>
    <w:rsid w:val="006D5D6A"/>
    <w:rsid w:val="007348B4"/>
    <w:rsid w:val="00737D5C"/>
    <w:rsid w:val="00753171"/>
    <w:rsid w:val="00771733"/>
    <w:rsid w:val="007A70B7"/>
    <w:rsid w:val="007D483B"/>
    <w:rsid w:val="007F101F"/>
    <w:rsid w:val="00807580"/>
    <w:rsid w:val="00815688"/>
    <w:rsid w:val="00836E3E"/>
    <w:rsid w:val="0086229E"/>
    <w:rsid w:val="0086270C"/>
    <w:rsid w:val="0089426B"/>
    <w:rsid w:val="008B36EA"/>
    <w:rsid w:val="008D14AC"/>
    <w:rsid w:val="008D2AEF"/>
    <w:rsid w:val="008F0935"/>
    <w:rsid w:val="00966286"/>
    <w:rsid w:val="009667D9"/>
    <w:rsid w:val="00980EB2"/>
    <w:rsid w:val="0098563E"/>
    <w:rsid w:val="00A05F47"/>
    <w:rsid w:val="00A338F2"/>
    <w:rsid w:val="00A507B9"/>
    <w:rsid w:val="00B13252"/>
    <w:rsid w:val="00B17D50"/>
    <w:rsid w:val="00B21FF6"/>
    <w:rsid w:val="00B619FC"/>
    <w:rsid w:val="00B80C75"/>
    <w:rsid w:val="00B90082"/>
    <w:rsid w:val="00BD5F39"/>
    <w:rsid w:val="00BF70F8"/>
    <w:rsid w:val="00CA3A9A"/>
    <w:rsid w:val="00CF0E88"/>
    <w:rsid w:val="00CF3C3F"/>
    <w:rsid w:val="00CF3D07"/>
    <w:rsid w:val="00D01520"/>
    <w:rsid w:val="00D163EE"/>
    <w:rsid w:val="00D207D4"/>
    <w:rsid w:val="00D32C11"/>
    <w:rsid w:val="00D3759C"/>
    <w:rsid w:val="00D83D64"/>
    <w:rsid w:val="00D87CBA"/>
    <w:rsid w:val="00DA2182"/>
    <w:rsid w:val="00DA60E8"/>
    <w:rsid w:val="00DB2A6F"/>
    <w:rsid w:val="00DF71C2"/>
    <w:rsid w:val="00E547F7"/>
    <w:rsid w:val="00E74553"/>
    <w:rsid w:val="00EB40AC"/>
    <w:rsid w:val="00EE6184"/>
    <w:rsid w:val="00F46CFA"/>
    <w:rsid w:val="00FC7D6D"/>
    <w:rsid w:val="00FD3FB9"/>
    <w:rsid w:val="00FE737A"/>
    <w:rsid w:val="0B045674"/>
    <w:rsid w:val="2B876854"/>
    <w:rsid w:val="2E6E691A"/>
    <w:rsid w:val="33FA0B10"/>
    <w:rsid w:val="3CA13BDE"/>
    <w:rsid w:val="5244313B"/>
    <w:rsid w:val="5BF468A8"/>
    <w:rsid w:val="6304462F"/>
    <w:rsid w:val="64857682"/>
    <w:rsid w:val="7D5B46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仿宋"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 w:asciiTheme="minorHAnsi" w:hAnsiTheme="minorHAnsi" w:cstheme="minorBidi"/>
      <w:kern w:val="2"/>
      <w:sz w:val="32"/>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6</Pages>
  <Words>2406</Words>
  <Characters>2409</Characters>
  <Lines>18</Lines>
  <Paragraphs>5</Paragraphs>
  <TotalTime>84</TotalTime>
  <ScaleCrop>false</ScaleCrop>
  <LinksUpToDate>false</LinksUpToDate>
  <CharactersWithSpaces>2413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2026-07-30T02:01:00Z</dcterms:created>
  <dc:creator>dreamsummit</dc:creator>
  <cp:lastModifiedBy>柚。</cp:lastModifiedBy>
  <dcterms:modified xsi:type="dcterms:W3CDTF">2026-08-10T02:18:21Z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eyJoZGlkIjoiZDAzYjBkOGNiZDk0YTM3NTk0NmYwZjg2ODM3MmQwMjgiLCJ1c2VySWQiOiI2ODk5NzM5MTAifQ==</vt:lpwstr>
  </property>
  <property fmtid="{D5CDD505-2E9C-101B-9397-08002B2CF9AE}" pid="3" name="KSOProductBuildVer">
    <vt:lpwstr>2052-11.1.0.14309</vt:lpwstr>
  </property>
  <property fmtid="{D5CDD505-2E9C-101B-9397-08002B2CF9AE}" pid="4" name="ICV">
    <vt:lpwstr>F4376212F39C42C098CE4868A9FA4D30_13</vt:lpwstr>
  </property>
</Properties>
</file>